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8BCE" w14:textId="77777777" w:rsidR="00FF66CC" w:rsidRDefault="00FF66CC"/>
    <w:tbl>
      <w:tblPr>
        <w:tblW w:w="9630" w:type="dxa"/>
        <w:tblInd w:w="45" w:type="dxa"/>
        <w:tblLayout w:type="fixed"/>
        <w:tblCellMar>
          <w:left w:w="45" w:type="dxa"/>
          <w:right w:w="37" w:type="dxa"/>
        </w:tblCellMar>
        <w:tblLook w:val="0000" w:firstRow="0" w:lastRow="0" w:firstColumn="0" w:lastColumn="0" w:noHBand="0" w:noVBand="0"/>
      </w:tblPr>
      <w:tblGrid>
        <w:gridCol w:w="3119"/>
        <w:gridCol w:w="6511"/>
      </w:tblGrid>
      <w:tr w:rsidR="00FF66CC" w14:paraId="6692EC11" w14:textId="77777777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553451F9" w14:textId="77777777" w:rsidR="00FF66CC" w:rsidRDefault="003B59BB">
            <w:pPr>
              <w:pStyle w:val="Normal"/>
            </w:pPr>
            <w:r>
              <w:rPr>
                <w:noProof/>
              </w:rPr>
              <w:drawing>
                <wp:inline distT="0" distB="0" distL="0" distR="0" wp14:anchorId="7520E274" wp14:editId="099C7AEC">
                  <wp:extent cx="1925955" cy="62420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0" t="-30" r="-10" b="-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37" w:type="dxa"/>
              <w:right w:w="45" w:type="dxa"/>
            </w:tcMar>
            <w:vAlign w:val="center"/>
          </w:tcPr>
          <w:p w14:paraId="5339AC46" w14:textId="77777777" w:rsidR="00FF66CC" w:rsidRDefault="003B59BB">
            <w:pPr>
              <w:pStyle w:val="Normal"/>
              <w:jc w:val="center"/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  <w:t>FARMA.CO S.R.L.</w:t>
            </w:r>
          </w:p>
        </w:tc>
      </w:tr>
    </w:tbl>
    <w:p w14:paraId="2D7744EF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539C48DC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2241D4">
        <w:rPr>
          <w:rFonts w:eastAsia="Times New Roman"/>
          <w:b/>
          <w:bCs/>
          <w:kern w:val="0"/>
          <w:sz w:val="22"/>
          <w:lang w:eastAsia="it-IT"/>
        </w:rPr>
        <w:t>Allegato C</w:t>
      </w:r>
      <w:r>
        <w:rPr>
          <w:rFonts w:eastAsia="Times New Roman"/>
          <w:kern w:val="0"/>
          <w:sz w:val="22"/>
          <w:lang w:eastAsia="it-IT"/>
        </w:rPr>
        <w:t xml:space="preserve"> all'avviso di selezione pubblica, per titoli e colloquio, per l'assunzione a tempo indeterminato e parziale (20 ore settimanali) di n. 1 impiegato/a amministrativo/a, livello 3° CCNL Federfarma</w:t>
      </w:r>
    </w:p>
    <w:p w14:paraId="2DA3F711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064A042C" w14:textId="77777777" w:rsidR="00FF66CC" w:rsidRDefault="003B59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INFORMATIVA SUL TRATTAMENTO DEI DATI PERSONALI</w:t>
      </w:r>
      <w:r>
        <w:rPr>
          <w:b/>
          <w:bCs/>
          <w:sz w:val="22"/>
        </w:rPr>
        <w:br/>
        <w:t>(artt. 13 e 14 del Regolamento (UE) 2016/679)</w:t>
      </w:r>
    </w:p>
    <w:p w14:paraId="608EB9EA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5E7F2D1C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Titolare del trattamento</w:t>
      </w:r>
    </w:p>
    <w:p w14:paraId="4FF2629D" w14:textId="602F6743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Farma.Co. S.r.l., con sede in via A. Fogazzaro n. 8 – 41037 Mirandola (MO), C.F. e P.IVA 02353630367, PEC </w:t>
      </w:r>
      <w:hyperlink r:id="rId6" w:history="1">
        <w:r w:rsidR="002241D4" w:rsidRPr="002241D4">
          <w:rPr>
            <w:rStyle w:val="Collegamentoipertestuale"/>
            <w:rFonts w:eastAsia="Times New Roman"/>
            <w:kern w:val="0"/>
            <w:sz w:val="22"/>
            <w:lang w:eastAsia="it-IT"/>
          </w:rPr>
          <w:t>06840@pec.federfarma.it</w:t>
        </w:r>
      </w:hyperlink>
      <w:r>
        <w:rPr>
          <w:rFonts w:eastAsia="Times New Roman"/>
          <w:kern w:val="0"/>
          <w:sz w:val="22"/>
          <w:lang w:eastAsia="it-IT"/>
        </w:rPr>
        <w:t>.</w:t>
      </w:r>
    </w:p>
    <w:p w14:paraId="20BDF9E7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328D6BB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Responsabile della protezione dei dati (DPO)</w:t>
      </w:r>
    </w:p>
    <w:p w14:paraId="40C2862C" w14:textId="03715F74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Dott. Ennio Fiocchi, consulente di Certim S.r.l., Corso Italia n. 70 – 41058 Vignola (MO), designato con Determinazione dell'Amministratore Unico Nr. 5 del 03/11/2026, contattabile all'indirizzo e-mail</w:t>
      </w:r>
      <w:r w:rsidR="004513F2">
        <w:rPr>
          <w:rFonts w:eastAsia="Times New Roman"/>
          <w:kern w:val="0"/>
          <w:sz w:val="22"/>
          <w:lang w:eastAsia="it-IT"/>
        </w:rPr>
        <w:t xml:space="preserve"> </w:t>
      </w:r>
      <w:hyperlink r:id="rId7" w:history="1">
        <w:r w:rsidR="004513F2" w:rsidRPr="00CE6DB1">
          <w:rPr>
            <w:rStyle w:val="Collegamentoipertestuale"/>
            <w:rFonts w:eastAsia="Times New Roman"/>
            <w:kern w:val="0"/>
            <w:sz w:val="22"/>
            <w:lang w:eastAsia="it-IT"/>
          </w:rPr>
          <w:t>ennio.fiocchi@certim.it</w:t>
        </w:r>
      </w:hyperlink>
      <w:r>
        <w:rPr>
          <w:rFonts w:eastAsia="Times New Roman"/>
          <w:kern w:val="0"/>
          <w:sz w:val="22"/>
          <w:lang w:eastAsia="it-IT"/>
        </w:rPr>
        <w:t>.</w:t>
      </w:r>
    </w:p>
    <w:p w14:paraId="01A20F58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41334FC7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Finalità e base giuridica</w:t>
      </w:r>
    </w:p>
    <w:p w14:paraId="68885098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 dati sono trattati per la gestione della procedura di selezione e, per il vincitore, per la costituzione del rapporto di lavoro. La base giuridica è l'esecuzione di misure precontrattuali richieste dall'interessato e l'adempimento di obblighi di legge cui è soggetto il titolare (art. 6, par. 1, lett. b) e c) del Regolamento), in particolare l'art. 19 del D.Lgs. n. 175/2016 e il D.Lgs. n. 33/2013. I dati relativi a condanne penali e a categorie particolari (es. disabilità, idoneità fisica) sono trattati ne</w:t>
      </w:r>
      <w:r>
        <w:rPr>
          <w:rFonts w:eastAsia="Times New Roman"/>
          <w:kern w:val="0"/>
          <w:sz w:val="22"/>
          <w:lang w:eastAsia="it-IT"/>
        </w:rPr>
        <w:t>i limiti previsti dalla legge e solo se necessari alla procedura.</w:t>
      </w:r>
    </w:p>
    <w:p w14:paraId="5088D193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BDCE5FF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Natura del conferimento</w:t>
      </w:r>
    </w:p>
    <w:p w14:paraId="54702933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conferimento dei dati è obbligatorio per partecipare alla selezione: il mancato conferimento comporta l'esclusione.</w:t>
      </w:r>
    </w:p>
    <w:p w14:paraId="6DE960E4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D370317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Modalità del trattamento</w:t>
      </w:r>
    </w:p>
    <w:p w14:paraId="327E515D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trattamento è svolto con strumenti cartacei ed elettronici, da personale autorizzato e dai componenti della Commissione esaminatrice, con misure idonee a garantirne la sicurezza e la riservatezza.</w:t>
      </w:r>
    </w:p>
    <w:p w14:paraId="3304259E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4123E727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Destinatari e diffusione</w:t>
      </w:r>
    </w:p>
    <w:p w14:paraId="1967AB52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 dati possono essere comunicati al Comune di Mirandola, socio unico, nell'ambito del controllo analogo, al consulente del lavoro della Società e alle amministrazioni competenti per le verifiche sulle dichiarazioni rese. L'elenco degli ammessi, gli esiti del colloquio e la graduatoria sono pubblicati sul sito istituzionale della Società indicando il numero identificativo della domanda (codice della ricevuta di avvenuta consegna della PEC), senza indicazione del nominativo. I dati non sono trasferiti fuori d</w:t>
      </w:r>
      <w:r>
        <w:rPr>
          <w:rFonts w:eastAsia="Times New Roman"/>
          <w:kern w:val="0"/>
          <w:sz w:val="22"/>
          <w:lang w:eastAsia="it-IT"/>
        </w:rPr>
        <w:t>all'Unione europea.</w:t>
      </w:r>
    </w:p>
    <w:p w14:paraId="39242EB3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C204E90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Conservazione</w:t>
      </w:r>
    </w:p>
    <w:p w14:paraId="3E72B35E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I dati sono conservati per la durata della procedura e per il periodo di validità della graduatoria e, successivamente, per il tempo previsto dalla normativa in materia di conservazione degli atti e di </w:t>
      </w:r>
      <w:r>
        <w:rPr>
          <w:rFonts w:eastAsia="Times New Roman"/>
          <w:kern w:val="0"/>
          <w:sz w:val="22"/>
          <w:lang w:eastAsia="it-IT"/>
        </w:rPr>
        <w:lastRenderedPageBreak/>
        <w:t>tutela dei diritti in giudizio.</w:t>
      </w:r>
    </w:p>
    <w:p w14:paraId="5157FACF" w14:textId="77777777" w:rsidR="00FF66CC" w:rsidRDefault="00FF66CC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73DB2FD" w14:textId="77777777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Diritti dell'interessato</w:t>
      </w:r>
    </w:p>
    <w:p w14:paraId="55085AF1" w14:textId="7C28E7D2" w:rsidR="00FF66CC" w:rsidRDefault="003B59BB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L'interessato può esercitare i diritti di accesso, rettifica, cancellazione, limitazione e opposizione di cui agli artt. 15-22 del Regolamento rivolgendosi al titolare o al DPO, e ha diritto di proporre reclamo al Garante per la protezione dei dati personali (</w:t>
      </w:r>
      <w:hyperlink r:id="rId8" w:history="1">
        <w:r w:rsidR="002241D4">
          <w:rPr>
            <w:rStyle w:val="Collegamentoipertestuale"/>
            <w:rFonts w:eastAsia="Times New Roman"/>
            <w:kern w:val="0"/>
            <w:sz w:val="22"/>
            <w:lang w:eastAsia="it-IT"/>
          </w:rPr>
          <w:t>http://</w:t>
        </w:r>
        <w:r w:rsidR="002241D4">
          <w:rPr>
            <w:rStyle w:val="Collegamentoipertestuale"/>
            <w:rFonts w:eastAsia="Times New Roman"/>
            <w:kern w:val="0"/>
            <w:sz w:val="22"/>
            <w:lang w:eastAsia="it-IT"/>
          </w:rPr>
          <w:t>w</w:t>
        </w:r>
        <w:r w:rsidR="002241D4">
          <w:rPr>
            <w:rStyle w:val="Collegamentoipertestuale"/>
            <w:rFonts w:eastAsia="Times New Roman"/>
            <w:kern w:val="0"/>
            <w:sz w:val="22"/>
            <w:lang w:eastAsia="it-IT"/>
          </w:rPr>
          <w:t>ww.garanteprivacy.it</w:t>
        </w:r>
      </w:hyperlink>
      <w:r>
        <w:rPr>
          <w:rFonts w:eastAsia="Times New Roman"/>
          <w:kern w:val="0"/>
          <w:sz w:val="22"/>
          <w:lang w:eastAsia="it-IT"/>
        </w:rPr>
        <w:t>).</w:t>
      </w:r>
    </w:p>
    <w:p w14:paraId="2A39593A" w14:textId="77777777" w:rsidR="00FF66CC" w:rsidRDefault="00FF66CC"/>
    <w:sectPr w:rsidR="00FF66CC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Zen Hei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52286"/>
    <w:multiLevelType w:val="multilevel"/>
    <w:tmpl w:val="48426A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5A1225"/>
    <w:multiLevelType w:val="multilevel"/>
    <w:tmpl w:val="8CBA685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DC6917"/>
    <w:multiLevelType w:val="multilevel"/>
    <w:tmpl w:val="C1A6A7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BA2695"/>
    <w:multiLevelType w:val="multilevel"/>
    <w:tmpl w:val="C964B0B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4616129">
    <w:abstractNumId w:val="3"/>
  </w:num>
  <w:num w:numId="2" w16cid:durableId="253586927">
    <w:abstractNumId w:val="1"/>
  </w:num>
  <w:num w:numId="3" w16cid:durableId="1970085888">
    <w:abstractNumId w:val="2"/>
  </w:num>
  <w:num w:numId="4" w16cid:durableId="994459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F66CC"/>
    <w:rsid w:val="002241D4"/>
    <w:rsid w:val="004513F2"/>
    <w:rsid w:val="00666566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69E7"/>
  <w15:docId w15:val="{CBB194D2-44DC-4D00-916A-457FCC65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Zen Hei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6" w:lineRule="auto"/>
    </w:pPr>
    <w:rPr>
      <w:rFonts w:ascii="Arial" w:eastAsia="Calibri" w:hAnsi="Arial" w:cs="Arial"/>
      <w:kern w:val="2"/>
      <w:szCs w:val="22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 Light" w:eastAsia="Times New Roman" w:hAnsi="Calibri Light" w:cs="Calibri Light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libri Light" w:eastAsia="Times New Roman" w:hAnsi="Calibri Light" w:cs="Calibri Light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Calibri Light" w:eastAsia="Times New Roman" w:hAnsi="Calibri Light" w:cs="Calibri Light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alibri Light" w:eastAsia="Times New Roman" w:hAnsi="Calibri Light" w:cs="Calibri Ligh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Calibri Light" w:eastAsia="Times New Roman" w:hAnsi="Calibri Light" w:cs="Calibri Light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styleId="Enfasigrassetto">
    <w:name w:val="Strong"/>
    <w:qFormat/>
    <w:rPr>
      <w:b/>
      <w:bCs/>
    </w:rPr>
  </w:style>
  <w:style w:type="character" w:customStyle="1" w:styleId="citation-57">
    <w:name w:val="citation-57"/>
    <w:basedOn w:val="Carpredefinitoparagrafo"/>
    <w:qFormat/>
  </w:style>
  <w:style w:type="character" w:customStyle="1" w:styleId="citation-129">
    <w:name w:val="citation-129"/>
    <w:basedOn w:val="Carpredefinitoparagrafo"/>
    <w:qFormat/>
  </w:style>
  <w:style w:type="character" w:customStyle="1" w:styleId="citation-120">
    <w:name w:val="citation-120"/>
    <w:basedOn w:val="Carpredefinitoparagrafo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Normal">
    <w:name w:val="[Normal]"/>
    <w:qFormat/>
    <w:pPr>
      <w:widowControl w:val="0"/>
      <w:autoSpaceDE w:val="0"/>
    </w:pPr>
    <w:rPr>
      <w:rFonts w:ascii="Arial" w:eastAsia="Times New Roman" w:hAnsi="Arial" w:cs="Arial"/>
      <w:lang w:val="it-IT" w:bidi="ar-SA"/>
    </w:rPr>
  </w:style>
  <w:style w:type="paragraph" w:customStyle="1" w:styleId="Normale0">
    <w:name w:val="[Normale]"/>
    <w:basedOn w:val="Normal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Collegamentoipertestuale">
    <w:name w:val="Hyperlink"/>
    <w:basedOn w:val="Carpredefinitoparagrafo"/>
    <w:uiPriority w:val="99"/>
    <w:unhideWhenUsed/>
    <w:rsid w:val="002241D4"/>
    <w:rPr>
      <w:color w:val="0000EE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41D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41D4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nio.fiocchi@certi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06840@pec.federfarm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Belloni</cp:lastModifiedBy>
  <cp:revision>3</cp:revision>
  <cp:lastPrinted>2026-11-04T08:57:00Z</cp:lastPrinted>
  <dcterms:created xsi:type="dcterms:W3CDTF">2026-11-04T08:32:00Z</dcterms:created>
  <dcterms:modified xsi:type="dcterms:W3CDTF">2026-11-04T08:58:00Z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2025-12-17T15:33:00Z</dcterms:created>
  <dc:creator>Davide Magrini</dc:creator>
  <dc:description/>
  <cp:keywords/>
  <dc:language>en-US</dc:language>
  <cp:lastModifiedBy>Alessandro Belloni</cp:lastModifiedBy>
  <dcterms:modified xsi:type="dcterms:W3CDTF">2026-07-31T09:56:00Z</dcterms:modified>
  <cp:revision>25</cp:revision>
  <dc:subject/>
  <dc:title/>
</cp:coreProperties>
</file>